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74" w:rsidRPr="00D03C25" w:rsidRDefault="00653174"/>
    <w:p w:rsidR="00653174" w:rsidRDefault="00653174"/>
    <w:p w:rsidR="00653174" w:rsidRDefault="00653174"/>
    <w:p w:rsidR="00653174" w:rsidRDefault="00057746">
      <w:pPr>
        <w:pStyle w:val="Titel"/>
        <w:spacing w:line="360" w:lineRule="auto"/>
        <w:jc w:val="center"/>
        <w:rPr>
          <w:rFonts w:ascii="Times New Roman" w:hAnsi="Times New Roman" w:cs="Times New Roman"/>
        </w:rPr>
      </w:pPr>
      <w:r>
        <w:rPr>
          <w:rFonts w:ascii="Times New Roman" w:hAnsi="Times New Roman" w:cs="Times New Roman"/>
        </w:rPr>
        <w:t>YTTRANDE</w:t>
      </w:r>
    </w:p>
    <w:p w:rsidR="00653174" w:rsidRPr="00344301" w:rsidRDefault="00344301">
      <w:pPr>
        <w:spacing w:line="360" w:lineRule="auto"/>
        <w:jc w:val="center"/>
        <w:rPr>
          <w:rFonts w:ascii="Times New Roman" w:hAnsi="Times New Roman" w:cs="Times New Roman"/>
          <w:b/>
          <w:highlight w:val="yellow"/>
        </w:rPr>
      </w:pPr>
      <w:r w:rsidRPr="00344301">
        <w:rPr>
          <w:rFonts w:ascii="Times New Roman" w:hAnsi="Times New Roman" w:cs="Times New Roman"/>
          <w:b/>
          <w:highlight w:val="yellow"/>
        </w:rPr>
        <w:t>[Datum]</w:t>
      </w:r>
    </w:p>
    <w:p w:rsidR="00653174" w:rsidRDefault="00057746">
      <w:pPr>
        <w:spacing w:line="360" w:lineRule="auto"/>
        <w:jc w:val="center"/>
        <w:rPr>
          <w:rFonts w:ascii="Times New Roman" w:hAnsi="Times New Roman" w:cs="Times New Roman"/>
          <w:b/>
        </w:rPr>
      </w:pPr>
      <w:r w:rsidRPr="00344301">
        <w:rPr>
          <w:rFonts w:ascii="Times New Roman" w:hAnsi="Times New Roman" w:cs="Times New Roman"/>
          <w:b/>
          <w:highlight w:val="yellow"/>
        </w:rPr>
        <w:t>[organisationsnamn]</w:t>
      </w:r>
    </w:p>
    <w:p w:rsidR="00653174" w:rsidRDefault="00653174">
      <w:pPr>
        <w:spacing w:line="360" w:lineRule="auto"/>
        <w:rPr>
          <w:rFonts w:ascii="Times New Roman" w:hAnsi="Times New Roman" w:cs="Times New Roman"/>
        </w:rPr>
      </w:pPr>
    </w:p>
    <w:p w:rsidR="00653174" w:rsidRDefault="00057746">
      <w:pPr>
        <w:spacing w:line="360" w:lineRule="auto"/>
        <w:jc w:val="center"/>
      </w:pPr>
      <w:r>
        <w:rPr>
          <w:rFonts w:ascii="Times New Roman" w:hAnsi="Times New Roman" w:cs="Times New Roman"/>
          <w:b/>
        </w:rPr>
        <w:t xml:space="preserve">Betänkande SOU 29017:33 </w:t>
      </w:r>
      <w:r>
        <w:rPr>
          <w:rFonts w:ascii="Times New Roman" w:hAnsi="Times New Roman" w:cs="Times New Roman"/>
          <w:b/>
          <w:i/>
        </w:rPr>
        <w:t>Stärkt ställning för hyresgäster</w:t>
      </w:r>
    </w:p>
    <w:p w:rsidR="00D03C25" w:rsidRPr="00D03C25" w:rsidRDefault="00D03C25" w:rsidP="00D03C25">
      <w:pPr>
        <w:pStyle w:val="Rubrik1"/>
        <w:spacing w:before="240" w:line="360" w:lineRule="auto"/>
        <w:jc w:val="both"/>
        <w:rPr>
          <w:b w:val="0"/>
          <w:sz w:val="24"/>
          <w:szCs w:val="24"/>
          <w:highlight w:val="yellow"/>
        </w:rPr>
      </w:pPr>
      <w:r w:rsidRPr="00D03C25">
        <w:rPr>
          <w:b w:val="0"/>
          <w:sz w:val="24"/>
          <w:szCs w:val="24"/>
          <w:highlight w:val="yellow"/>
        </w:rPr>
        <w:t xml:space="preserve">Skriv något kort om er organisation/nätverk. </w:t>
      </w:r>
    </w:p>
    <w:p w:rsidR="00D03C25" w:rsidRDefault="00D03C25" w:rsidP="00D03C25">
      <w:pPr>
        <w:pStyle w:val="Rubrik1"/>
        <w:spacing w:before="240" w:line="360" w:lineRule="auto"/>
        <w:jc w:val="both"/>
        <w:rPr>
          <w:b w:val="0"/>
          <w:sz w:val="24"/>
          <w:szCs w:val="24"/>
        </w:rPr>
      </w:pPr>
      <w:r w:rsidRPr="00D03C25">
        <w:rPr>
          <w:b w:val="0"/>
          <w:sz w:val="24"/>
          <w:szCs w:val="24"/>
          <w:highlight w:val="yellow"/>
        </w:rPr>
        <w:t xml:space="preserve">Exempel: Nätverket för boende på Gatunamn består av boende som organiserat sig lokalt för att protestera mot </w:t>
      </w:r>
      <w:proofErr w:type="spellStart"/>
      <w:r w:rsidRPr="00D03C25">
        <w:rPr>
          <w:b w:val="0"/>
          <w:sz w:val="24"/>
          <w:szCs w:val="24"/>
          <w:highlight w:val="yellow"/>
        </w:rPr>
        <w:t>renovräkningar</w:t>
      </w:r>
      <w:proofErr w:type="spellEnd"/>
      <w:r w:rsidRPr="00D03C25">
        <w:rPr>
          <w:b w:val="0"/>
          <w:sz w:val="24"/>
          <w:szCs w:val="24"/>
          <w:highlight w:val="yellow"/>
        </w:rPr>
        <w:t xml:space="preserve"> i vårt bostadsområde. Vår Fastighetsägare vill renovera och höja hyran med XX procent vilket skulle få till följd att väldigt många av oss tvingas flytta.</w:t>
      </w:r>
    </w:p>
    <w:p w:rsidR="00653174" w:rsidRDefault="00653174">
      <w:pPr>
        <w:spacing w:line="360" w:lineRule="auto"/>
        <w:jc w:val="center"/>
        <w:rPr>
          <w:rFonts w:ascii="Times New Roman" w:hAnsi="Times New Roman" w:cs="Times New Roman"/>
        </w:rPr>
      </w:pPr>
    </w:p>
    <w:p w:rsidR="00653174" w:rsidRDefault="00057746">
      <w:pPr>
        <w:spacing w:line="360" w:lineRule="auto"/>
        <w:jc w:val="center"/>
        <w:rPr>
          <w:rFonts w:ascii="Times New Roman" w:hAnsi="Times New Roman" w:cs="Times New Roman"/>
          <w:b/>
        </w:rPr>
      </w:pPr>
      <w:r>
        <w:rPr>
          <w:rFonts w:ascii="Times New Roman" w:hAnsi="Times New Roman" w:cs="Times New Roman"/>
          <w:b/>
        </w:rPr>
        <w:t>Sammanfattning</w:t>
      </w:r>
    </w:p>
    <w:p w:rsidR="00D03C25" w:rsidRDefault="00057746" w:rsidP="00D03C25">
      <w:pPr>
        <w:pStyle w:val="Rubrik1"/>
        <w:spacing w:before="240" w:line="360" w:lineRule="auto"/>
        <w:jc w:val="both"/>
        <w:rPr>
          <w:b w:val="0"/>
          <w:sz w:val="24"/>
          <w:szCs w:val="24"/>
        </w:rPr>
      </w:pPr>
      <w:r>
        <w:rPr>
          <w:b w:val="0"/>
          <w:sz w:val="24"/>
          <w:szCs w:val="24"/>
        </w:rPr>
        <w:t>Enligt kommittédirektiven</w:t>
      </w:r>
      <w:proofErr w:type="gramStart"/>
      <w:r>
        <w:rPr>
          <w:b w:val="0"/>
          <w:sz w:val="24"/>
          <w:szCs w:val="24"/>
        </w:rPr>
        <w:t xml:space="preserve"> (Dir.</w:t>
      </w:r>
      <w:proofErr w:type="gramEnd"/>
      <w:r>
        <w:rPr>
          <w:b w:val="0"/>
          <w:sz w:val="24"/>
          <w:szCs w:val="24"/>
        </w:rPr>
        <w:t xml:space="preserve"> 2015:83) var ett av utredningens uppdrag att undersöka hur reglerna om </w:t>
      </w:r>
      <w:r w:rsidR="00D03C25">
        <w:rPr>
          <w:b w:val="0"/>
          <w:sz w:val="24"/>
          <w:szCs w:val="24"/>
        </w:rPr>
        <w:t>hyresrättsinnehavarnas</w:t>
      </w:r>
      <w:r>
        <w:rPr>
          <w:b w:val="0"/>
          <w:sz w:val="24"/>
          <w:szCs w:val="24"/>
        </w:rPr>
        <w:t xml:space="preserve"> inflytande över förbättrings- och ändringsarbeten tillämpas. Vi anser att utredningen har misslyckats </w:t>
      </w:r>
      <w:proofErr w:type="gramStart"/>
      <w:r>
        <w:rPr>
          <w:b w:val="0"/>
          <w:sz w:val="24"/>
          <w:szCs w:val="24"/>
        </w:rPr>
        <w:t>därvidlag</w:t>
      </w:r>
      <w:proofErr w:type="gramEnd"/>
      <w:r>
        <w:rPr>
          <w:b w:val="0"/>
          <w:sz w:val="24"/>
          <w:szCs w:val="24"/>
        </w:rPr>
        <w:t xml:space="preserve">. </w:t>
      </w:r>
    </w:p>
    <w:p w:rsidR="00D03C25" w:rsidRDefault="00057746" w:rsidP="00D03C25">
      <w:pPr>
        <w:pStyle w:val="Rubrik1"/>
        <w:spacing w:before="240" w:line="360" w:lineRule="auto"/>
        <w:jc w:val="both"/>
        <w:rPr>
          <w:b w:val="0"/>
          <w:sz w:val="24"/>
          <w:szCs w:val="24"/>
        </w:rPr>
      </w:pPr>
      <w:r>
        <w:rPr>
          <w:b w:val="0"/>
          <w:sz w:val="24"/>
          <w:szCs w:val="24"/>
        </w:rPr>
        <w:t xml:space="preserve">Kunskapsunderlaget i utredningen är bristfälligt, vilket påverkar utredningens problemställning och därmed de lösningar som föreslås. Vår huvudsakliga synpunkt är att utredningen har förbisett befintlig forskning samt erfarenheter från hyresrättsinnehavare, vilket leder till att den situation som råder på hyresmarknaden idag inte får en fullständig belysning. Utredningen har därmed inte uppmärksammat situationen som det breda samhällsproblem vi anser att detta är. </w:t>
      </w:r>
    </w:p>
    <w:p w:rsidR="00653174" w:rsidRPr="00D03C25" w:rsidRDefault="00057746" w:rsidP="00D03C25">
      <w:pPr>
        <w:pStyle w:val="Rubrik1"/>
        <w:spacing w:before="240" w:line="360" w:lineRule="auto"/>
        <w:jc w:val="both"/>
        <w:rPr>
          <w:b w:val="0"/>
          <w:sz w:val="24"/>
          <w:szCs w:val="24"/>
        </w:rPr>
      </w:pPr>
      <w:r>
        <w:rPr>
          <w:b w:val="0"/>
          <w:sz w:val="24"/>
          <w:szCs w:val="24"/>
        </w:rPr>
        <w:t xml:space="preserve">Vi instämmer i somliga av utredningens förslag, men anser att dessa är långt ifrån tillräckliga för att stärka </w:t>
      </w:r>
      <w:r w:rsidR="00D03C25">
        <w:rPr>
          <w:b w:val="0"/>
          <w:sz w:val="24"/>
          <w:szCs w:val="24"/>
        </w:rPr>
        <w:t>hyresrättsinnehavarnas</w:t>
      </w:r>
      <w:r w:rsidR="00D03C25">
        <w:rPr>
          <w:b w:val="0"/>
          <w:sz w:val="24"/>
          <w:szCs w:val="24"/>
        </w:rPr>
        <w:t xml:space="preserve"> </w:t>
      </w:r>
      <w:r>
        <w:rPr>
          <w:b w:val="0"/>
          <w:sz w:val="24"/>
          <w:szCs w:val="24"/>
        </w:rPr>
        <w:t xml:space="preserve">situation, och för att få bukt med de problem som uppstår vid hyreshöjningar orsakade av standardhöjande åtgärder. </w:t>
      </w:r>
    </w:p>
    <w:p w:rsidR="00653174" w:rsidRDefault="00057746" w:rsidP="00D03C2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Övergripande synpunkter</w:t>
      </w:r>
    </w:p>
    <w:p w:rsidR="00D03C25" w:rsidRDefault="00057746" w:rsidP="00D03C25">
      <w:pPr>
        <w:spacing w:before="240" w:line="360" w:lineRule="auto"/>
        <w:jc w:val="both"/>
        <w:rPr>
          <w:rFonts w:ascii="Times New Roman" w:hAnsi="Times New Roman" w:cs="Times New Roman"/>
          <w:sz w:val="24"/>
        </w:rPr>
      </w:pPr>
      <w:r>
        <w:rPr>
          <w:rFonts w:ascii="Times New Roman" w:hAnsi="Times New Roman" w:cs="Times New Roman"/>
        </w:rPr>
        <w:t>Kommittédirektiven</w:t>
      </w:r>
      <w:proofErr w:type="gramStart"/>
      <w:r>
        <w:rPr>
          <w:rFonts w:ascii="Times New Roman" w:hAnsi="Times New Roman" w:cs="Times New Roman"/>
        </w:rPr>
        <w:t xml:space="preserve"> </w:t>
      </w:r>
      <w:r>
        <w:rPr>
          <w:rFonts w:ascii="Times New Roman" w:hAnsi="Times New Roman" w:cs="Times New Roman"/>
          <w:sz w:val="24"/>
        </w:rPr>
        <w:t>(Dir.</w:t>
      </w:r>
      <w:proofErr w:type="gramEnd"/>
      <w:r>
        <w:rPr>
          <w:rFonts w:ascii="Times New Roman" w:hAnsi="Times New Roman" w:cs="Times New Roman"/>
          <w:sz w:val="24"/>
        </w:rPr>
        <w:t xml:space="preserve"> 2015:83, s 2) lyfter fram att hyresrätten som bostadsform ska främjas och att hyresrätten innebär en möjlighet till boende oberoende av ekonomiska förutsättningar. Enligt vår mening spelar hyresrätten en nyckelroll för social hållbarhet, inte minst genom att bryta segregering. I själva utredningstexten är detta perspektiv nära nog osynligt. De sociala konsekvenserna av flyttning till följd av standardhöjande renoveringar uppmärksammas mycket summariskt. Detta är ett exempel på hur utredningen har misslyckats med att belysa ett befintligt forskningsläge. </w:t>
      </w:r>
    </w:p>
    <w:p w:rsidR="00653174" w:rsidRDefault="00057746" w:rsidP="00D03C25">
      <w:pPr>
        <w:spacing w:before="240" w:line="360" w:lineRule="auto"/>
        <w:jc w:val="both"/>
      </w:pPr>
      <w:r>
        <w:rPr>
          <w:rFonts w:ascii="Times New Roman" w:hAnsi="Times New Roman" w:cs="Times New Roman"/>
          <w:sz w:val="24"/>
        </w:rPr>
        <w:t>Många forskare, i Sverige såväl som internationellt, har uppmärksammat konsekvenser av att boende tvingas flytta från sina hem (</w:t>
      </w:r>
      <w:proofErr w:type="spellStart"/>
      <w:r>
        <w:rPr>
          <w:rFonts w:ascii="Times New Roman" w:hAnsi="Times New Roman" w:cs="Times New Roman"/>
          <w:sz w:val="24"/>
        </w:rPr>
        <w:t>Baeten</w:t>
      </w:r>
      <w:proofErr w:type="spellEnd"/>
      <w:r>
        <w:rPr>
          <w:rFonts w:ascii="Times New Roman" w:hAnsi="Times New Roman" w:cs="Times New Roman"/>
          <w:sz w:val="24"/>
        </w:rPr>
        <w:t xml:space="preserve"> et al 2017; Mauritz, 2017; Thörn 2016; Franzén et al 2016; Söderqvist, 2012; Valli, 2015; Atkinson, 2015; Davidson 2009; Slater, 2009; </w:t>
      </w:r>
      <w:proofErr w:type="spellStart"/>
      <w:r>
        <w:rPr>
          <w:rFonts w:ascii="Times New Roman" w:hAnsi="Times New Roman" w:cs="Times New Roman"/>
          <w:sz w:val="24"/>
        </w:rPr>
        <w:t>Fullilove</w:t>
      </w:r>
      <w:proofErr w:type="spellEnd"/>
      <w:r>
        <w:rPr>
          <w:rFonts w:ascii="Times New Roman" w:hAnsi="Times New Roman" w:cs="Times New Roman"/>
          <w:sz w:val="24"/>
        </w:rPr>
        <w:t>, 2005). Forskningsläget ger också flera förslag på varsam renovering, samt de värden som riskerar gå förlorade med dagens lagstiftning och praxis (</w:t>
      </w:r>
      <w:proofErr w:type="spellStart"/>
      <w:r>
        <w:rPr>
          <w:rFonts w:ascii="Times New Roman" w:hAnsi="Times New Roman" w:cs="Times New Roman"/>
          <w:sz w:val="24"/>
          <w:szCs w:val="24"/>
        </w:rPr>
        <w:t>Meurk</w:t>
      </w:r>
      <w:proofErr w:type="spellEnd"/>
      <w:r>
        <w:rPr>
          <w:rFonts w:ascii="Times New Roman" w:hAnsi="Times New Roman" w:cs="Times New Roman"/>
          <w:sz w:val="24"/>
          <w:szCs w:val="24"/>
        </w:rPr>
        <w:t>, 2012; Vidén 2006)</w:t>
      </w:r>
      <w:r>
        <w:rPr>
          <w:rFonts w:ascii="Times New Roman" w:hAnsi="Times New Roman" w:cs="Times New Roman"/>
          <w:sz w:val="24"/>
        </w:rPr>
        <w:t>. Sammantaget ger det befintliga forskningsunderlaget en långt mer allvarlig bild av situationen än den utredningen förmedlar.</w:t>
      </w:r>
    </w:p>
    <w:p w:rsidR="00653174" w:rsidRDefault="00057746" w:rsidP="00D03C25">
      <w:pPr>
        <w:spacing w:before="240" w:line="360" w:lineRule="auto"/>
        <w:jc w:val="both"/>
      </w:pPr>
      <w:r>
        <w:rPr>
          <w:rFonts w:ascii="Times New Roman" w:hAnsi="Times New Roman" w:cs="Times New Roman"/>
          <w:sz w:val="24"/>
        </w:rPr>
        <w:t xml:space="preserve">Vi saknar också ett tekniskt kunnande från till exempel byggnadsingenjörer, som hade kunnat ge utredaren insikter om de tekniska förfarandena kring så kallade standardhöjande åtgärder. Det bristande kunskapsunderlaget får till följd att utredningen tenderar förlita sig på resonemang snarare än fakta. Ett exempel på denna tendens finns i de implicita antagandena om klimatmässiga fördelar med så kallade standardhöjande renoveringar (se SOU 2017:33 s. 410). Befintlig svensk forskning visar </w:t>
      </w:r>
      <w:r>
        <w:rPr>
          <w:rFonts w:ascii="Times New Roman" w:hAnsi="Times New Roman" w:cs="Times New Roman"/>
          <w:sz w:val="24"/>
          <w:szCs w:val="24"/>
        </w:rPr>
        <w:t>dock på att omfattande renoveringar är ineffektiva ur klimatsynpunkt (</w:t>
      </w:r>
      <w:proofErr w:type="spellStart"/>
      <w:r>
        <w:rPr>
          <w:rFonts w:ascii="Times New Roman" w:hAnsi="Times New Roman" w:cs="Times New Roman"/>
          <w:sz w:val="24"/>
          <w:szCs w:val="24"/>
        </w:rPr>
        <w:t>FriaTidningen</w:t>
      </w:r>
      <w:proofErr w:type="spellEnd"/>
      <w:r>
        <w:rPr>
          <w:rFonts w:ascii="Times New Roman" w:hAnsi="Times New Roman" w:cs="Times New Roman"/>
          <w:sz w:val="24"/>
          <w:szCs w:val="24"/>
        </w:rPr>
        <w:t>, 2017)</w:t>
      </w:r>
    </w:p>
    <w:p w:rsidR="00D03C25" w:rsidRDefault="00057746" w:rsidP="00D03C25">
      <w:pPr>
        <w:spacing w:before="240" w:line="360" w:lineRule="auto"/>
        <w:jc w:val="both"/>
        <w:rPr>
          <w:rFonts w:ascii="Times New Roman" w:hAnsi="Times New Roman" w:cs="Times New Roman"/>
          <w:sz w:val="24"/>
        </w:rPr>
      </w:pPr>
      <w:r>
        <w:rPr>
          <w:rFonts w:ascii="Times New Roman" w:hAnsi="Times New Roman" w:cs="Times New Roman"/>
          <w:sz w:val="24"/>
        </w:rPr>
        <w:t xml:space="preserve">Tyvärr finns det fler oroande brister i utredningen som tyder på att hyresrättsinnehavares perspektiv inte har tagits i tillräckligt beaktande i utredningen. Sammansättningen av sakkunniga och expertgrupp visar att juridisk kompetens har värderats långt högre än kunskap och erfarenhet från hyresrättsinnehavare och bostadsforskare. Vi vill se en bredare vetenskaplig representation. Vi vill också att hyresrättsrörelsen, som i Sverige idag utgörs av en mångfald organisationer och nätverk, ska erbjudas bredare representation. Att en fullständig bild av hyresrättsinnehavares situation saknas påverkar problemställningen i betänkandet. </w:t>
      </w:r>
    </w:p>
    <w:p w:rsidR="00D03C25" w:rsidRDefault="00057746" w:rsidP="00D03C25">
      <w:pPr>
        <w:spacing w:before="240" w:line="360" w:lineRule="auto"/>
        <w:jc w:val="both"/>
        <w:rPr>
          <w:rFonts w:ascii="Times New Roman" w:hAnsi="Times New Roman" w:cs="Times New Roman"/>
          <w:sz w:val="24"/>
        </w:rPr>
      </w:pPr>
      <w:r>
        <w:rPr>
          <w:rFonts w:ascii="Times New Roman" w:hAnsi="Times New Roman" w:cs="Times New Roman"/>
          <w:sz w:val="24"/>
        </w:rPr>
        <w:lastRenderedPageBreak/>
        <w:t xml:space="preserve">Det grundläggande problemet som identifieras är rättspraxis i Hyresnämnden, som ofta utfaller till hyresvärdarnas fördel. För att råda bot på den maktobalans som råder föreslår utredningen en rad åtgärder. En av dessa är föreskrifter om samrådsprocesser, information och god sed, som dock inte ska vara bindande. </w:t>
      </w:r>
    </w:p>
    <w:p w:rsidR="00653174" w:rsidRDefault="00057746" w:rsidP="00D03C25">
      <w:pPr>
        <w:spacing w:before="240" w:line="360" w:lineRule="auto"/>
        <w:jc w:val="both"/>
      </w:pPr>
      <w:r>
        <w:rPr>
          <w:rFonts w:ascii="Times New Roman" w:hAnsi="Times New Roman" w:cs="Times New Roman"/>
          <w:sz w:val="24"/>
        </w:rPr>
        <w:t xml:space="preserve">Vår uppfattning är att en ökad kunskap inte självklart stärker hyresrättsinnehavarna då dessa förslag ska omsättas i praktik. Ett reellt inflytande och medbestämmande är grundläggande för att omsätta kunskapen till praktik. Utredningen lyfter också fram att det tekniska och ekonomiska kunnandet enskilt ligger hos hyresvärdarna. En sådan utgångspunkt negligerar hyresrättsinnehavarnas erfarenheter och kunnande, lika väl som att det förbiser att hyresvärdarna i många fall naturligtvis inte kan sägas representera objektiv kunskap.   </w:t>
      </w:r>
    </w:p>
    <w:p w:rsidR="00653174" w:rsidRDefault="00057746" w:rsidP="00D03C25">
      <w:pPr>
        <w:spacing w:before="240" w:line="360" w:lineRule="auto"/>
        <w:jc w:val="both"/>
      </w:pPr>
      <w:r>
        <w:rPr>
          <w:rFonts w:ascii="Times New Roman" w:hAnsi="Times New Roman" w:cs="Times New Roman"/>
          <w:sz w:val="24"/>
        </w:rPr>
        <w:t xml:space="preserve">Ytterligare ett förslag är att ändra bedömningsgrunderna i ansökan om tillstånd i Hyresnämnden från att det inte är oskäligt mot hyresrättsinnehavaren att åtgärden genomförs till att åtgärden ska vara skälig mot hyresrättsinnehavaren.  Vi instämmer i detta och vår förhoppning är att en sådan förändring förmår att stärka hyresrättsinnehavares ställning.  </w:t>
      </w:r>
    </w:p>
    <w:p w:rsidR="00653174" w:rsidRDefault="00057746" w:rsidP="00D03C2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Slutord</w:t>
      </w:r>
    </w:p>
    <w:p w:rsidR="00D03C25" w:rsidRDefault="00057746" w:rsidP="00D03C25">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 finns tyvärr gott om exempel runt om i landet på hur så kallade standardhöjande åtgärder har lett till att människor tvingats flytta, exempel som lyser med sin frånvaro i betänkandet.  </w:t>
      </w:r>
    </w:p>
    <w:p w:rsidR="00D03C25" w:rsidRDefault="00057746" w:rsidP="00D03C25">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avvägningen mellan hyresrättsinnehavarnas intressen av ett tryggt boende och hyresvärdarnas vinstintresse måste det finnas en politisk ambition att skydda det förra intresset. På ett generellt bostadspolitiskt plan antas ofta att möjligheterna till vinst för hyresvärdarna är en förutsättning för att råda bot på den nuvarande bostadsbristen. </w:t>
      </w:r>
    </w:p>
    <w:p w:rsidR="00D03C25" w:rsidRDefault="00057746" w:rsidP="00D03C25">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 hade varit önskvärt att betänkandet undersökte denna princips sanningshalt.  Den marknadsmässiga utgångspunkten blir i sammanhanget en ledande princip vilket gör förslagen otillräckliga och tandlösa. Vi hade önskat att utredningen drevs av en större ambition av att värna hyresrätten ur ett miljömässigt och socialt hållbarhetsperspektiv. </w:t>
      </w:r>
    </w:p>
    <w:p w:rsidR="00D03C25" w:rsidRDefault="00057746" w:rsidP="00D03C25">
      <w:pPr>
        <w:spacing w:before="240" w:after="0" w:line="360" w:lineRule="auto"/>
        <w:jc w:val="both"/>
        <w:rPr>
          <w:rFonts w:ascii="Times New Roman" w:eastAsia="Times New Roman" w:hAnsi="Times New Roman" w:cs="Times New Roman"/>
          <w:sz w:val="24"/>
          <w:szCs w:val="24"/>
          <w:lang w:eastAsia="sv-SE"/>
        </w:rPr>
      </w:pPr>
      <w:r>
        <w:rPr>
          <w:rFonts w:ascii="Times New Roman" w:hAnsi="Times New Roman" w:cs="Times New Roman"/>
          <w:sz w:val="24"/>
          <w:szCs w:val="24"/>
        </w:rPr>
        <w:t>En indikation på utredningens ambitioner finner man i skrivningar om att ”</w:t>
      </w:r>
      <w:r>
        <w:rPr>
          <w:rFonts w:ascii="Times New Roman" w:eastAsia="Times New Roman" w:hAnsi="Times New Roman" w:cs="Times New Roman"/>
          <w:sz w:val="24"/>
          <w:szCs w:val="24"/>
          <w:lang w:eastAsia="sv-SE"/>
        </w:rPr>
        <w:t xml:space="preserve">En central intention med föreslagen förändring är att färre hyresgäster ska behöva tvingas flytta.” (SOU 2017:33 s. 359) Även om man skulle lyckas i den ambitionen, är det inte tillräckligt att färre tvingas flytta. En rimlig politisk målbild är att ingen ska tvingas flytta. </w:t>
      </w:r>
    </w:p>
    <w:p w:rsidR="00D03C25" w:rsidRDefault="00057746" w:rsidP="00D03C25">
      <w:pPr>
        <w:spacing w:before="240" w:after="0" w:line="36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Behovet av renovering och underhåll bör genomföras för sittande hyresrättsinnehavare, inte med köpstarkare, kommande boende som främsta målgrupp. Vår förhoppning är att utredningen kommer att väcka opinion kring dessa frågor, samt att de politiska ambitionerna höjs. </w:t>
      </w:r>
    </w:p>
    <w:p w:rsidR="00D03C25" w:rsidRDefault="00D03C25" w:rsidP="00D03C25">
      <w:pPr>
        <w:spacing w:before="240" w:after="0" w:line="360" w:lineRule="auto"/>
        <w:jc w:val="both"/>
        <w:rPr>
          <w:rFonts w:ascii="Times New Roman" w:eastAsia="Times New Roman" w:hAnsi="Times New Roman" w:cs="Times New Roman"/>
          <w:sz w:val="24"/>
          <w:szCs w:val="24"/>
          <w:lang w:eastAsia="sv-SE"/>
        </w:rPr>
      </w:pPr>
    </w:p>
    <w:p w:rsidR="00653174" w:rsidRPr="00D03C25" w:rsidRDefault="00057746" w:rsidP="00D03C25">
      <w:pPr>
        <w:spacing w:before="24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v-SE"/>
        </w:rPr>
        <w:t xml:space="preserve">Vi ser gärna att en del av utredningens förslag lagstadgas, att ändra bedömningsgrunder i Hyresnämnden från inte oskäligt till skäligt kan förhoppningsvis stärka hyresrättsinnehavarnas förhandlingssituation. Men vi kräver också att hyresrättsinnehavarnas ställning ska utredas återigen och i grunden, med en mer jämn sammansättning av arbetsgrupper och ett kunskapsunderlag som ger frågan en fullständig belysning.  </w:t>
      </w:r>
    </w:p>
    <w:p w:rsidR="00653174" w:rsidRDefault="00653174">
      <w:pPr>
        <w:spacing w:after="0" w:line="240" w:lineRule="auto"/>
        <w:rPr>
          <w:rFonts w:ascii="Times New Roman" w:hAnsi="Times New Roman" w:cs="Times New Roman"/>
          <w:sz w:val="24"/>
          <w:szCs w:val="24"/>
        </w:rPr>
      </w:pPr>
    </w:p>
    <w:p w:rsidR="00653174" w:rsidRDefault="00653174">
      <w:pPr>
        <w:spacing w:after="0" w:line="240" w:lineRule="auto"/>
        <w:rPr>
          <w:rFonts w:ascii="Times New Roman" w:hAnsi="Times New Roman" w:cs="Times New Roman"/>
          <w:sz w:val="24"/>
          <w:szCs w:val="24"/>
        </w:rPr>
      </w:pPr>
    </w:p>
    <w:p w:rsidR="00653174" w:rsidRDefault="00057746">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Referenser</w:t>
      </w:r>
      <w:proofErr w:type="spellEnd"/>
    </w:p>
    <w:p w:rsidR="00653174" w:rsidRDefault="00653174">
      <w:pPr>
        <w:spacing w:after="0" w:line="240" w:lineRule="auto"/>
        <w:rPr>
          <w:rFonts w:ascii="Times New Roman" w:hAnsi="Times New Roman" w:cs="Times New Roman"/>
          <w:sz w:val="24"/>
          <w:szCs w:val="24"/>
          <w:lang w:val="en-US"/>
        </w:rPr>
      </w:pPr>
    </w:p>
    <w:p w:rsidR="00653174" w:rsidRPr="00344301" w:rsidRDefault="00057746">
      <w:pPr>
        <w:spacing w:after="0" w:line="240" w:lineRule="auto"/>
        <w:rPr>
          <w:lang w:val="en-US"/>
        </w:rPr>
      </w:pPr>
      <w:r>
        <w:rPr>
          <w:rFonts w:ascii="Times New Roman" w:hAnsi="Times New Roman" w:cs="Times New Roman"/>
          <w:sz w:val="24"/>
          <w:szCs w:val="24"/>
          <w:lang w:val="en-US"/>
        </w:rPr>
        <w:t xml:space="preserve">Atkinson, R (2015). Losing One’s Place: Narratives of </w:t>
      </w:r>
      <w:proofErr w:type="spellStart"/>
      <w:r>
        <w:rPr>
          <w:rFonts w:ascii="Times New Roman" w:hAnsi="Times New Roman" w:cs="Times New Roman"/>
          <w:sz w:val="24"/>
          <w:szCs w:val="24"/>
          <w:lang w:val="en-US"/>
        </w:rPr>
        <w:t>Neighourhood</w:t>
      </w:r>
      <w:proofErr w:type="spellEnd"/>
      <w:r>
        <w:rPr>
          <w:rFonts w:ascii="Times New Roman" w:hAnsi="Times New Roman" w:cs="Times New Roman"/>
          <w:sz w:val="24"/>
          <w:szCs w:val="24"/>
          <w:lang w:val="en-US"/>
        </w:rPr>
        <w:t xml:space="preserve"> Change, Market Injustice and Symbolic Displacement. </w:t>
      </w:r>
      <w:proofErr w:type="gramStart"/>
      <w:r>
        <w:rPr>
          <w:rFonts w:ascii="Times New Roman" w:hAnsi="Times New Roman" w:cs="Times New Roman"/>
          <w:sz w:val="24"/>
          <w:szCs w:val="24"/>
          <w:lang w:val="en-US"/>
        </w:rPr>
        <w:t>Housing, Theory and society, 32 (August), 1-16.</w:t>
      </w:r>
      <w:proofErr w:type="gramEnd"/>
      <w:r>
        <w:rPr>
          <w:rFonts w:ascii="Times New Roman" w:hAnsi="Times New Roman" w:cs="Times New Roman"/>
          <w:sz w:val="24"/>
          <w:szCs w:val="24"/>
          <w:lang w:val="en-US"/>
        </w:rPr>
        <w:t xml:space="preserve">  </w:t>
      </w:r>
      <w:hyperlink r:id="rId8">
        <w:r>
          <w:rPr>
            <w:rStyle w:val="InternetLink"/>
            <w:rFonts w:ascii="Times New Roman" w:hAnsi="Times New Roman" w:cs="Times New Roman"/>
            <w:sz w:val="24"/>
            <w:szCs w:val="24"/>
            <w:lang w:val="en-US"/>
          </w:rPr>
          <w:t>https://doi.org/10.1080/14036096.2015.1053980</w:t>
        </w:r>
      </w:hyperlink>
    </w:p>
    <w:p w:rsidR="00653174" w:rsidRDefault="00653174">
      <w:pPr>
        <w:spacing w:after="0" w:line="240" w:lineRule="auto"/>
        <w:rPr>
          <w:rFonts w:ascii="Times New Roman" w:hAnsi="Times New Roman" w:cs="Times New Roman"/>
          <w:sz w:val="24"/>
          <w:szCs w:val="24"/>
          <w:lang w:val="en-GB"/>
        </w:rPr>
      </w:pPr>
    </w:p>
    <w:p w:rsidR="00653174" w:rsidRPr="00344301" w:rsidRDefault="00057746">
      <w:pPr>
        <w:spacing w:after="0" w:line="240" w:lineRule="auto"/>
        <w:rPr>
          <w:lang w:val="en-US"/>
        </w:rPr>
      </w:pPr>
      <w:proofErr w:type="spellStart"/>
      <w:proofErr w:type="gramStart"/>
      <w:r>
        <w:rPr>
          <w:rFonts w:ascii="Times New Roman" w:hAnsi="Times New Roman" w:cs="Times New Roman"/>
          <w:sz w:val="24"/>
          <w:szCs w:val="24"/>
          <w:lang w:val="en-US"/>
        </w:rPr>
        <w:t>Baeten</w:t>
      </w:r>
      <w:proofErr w:type="spellEnd"/>
      <w:r>
        <w:rPr>
          <w:rFonts w:ascii="Times New Roman" w:hAnsi="Times New Roman" w:cs="Times New Roman"/>
          <w:sz w:val="24"/>
          <w:szCs w:val="24"/>
          <w:lang w:val="en-US"/>
        </w:rPr>
        <w:t>, G; Westin, S; Pull, E &amp; Molina, I. (2017).</w:t>
      </w:r>
      <w:proofErr w:type="gramEnd"/>
      <w:r>
        <w:rPr>
          <w:rFonts w:ascii="Times New Roman" w:hAnsi="Times New Roman" w:cs="Times New Roman"/>
          <w:sz w:val="24"/>
          <w:szCs w:val="24"/>
          <w:lang w:val="en-US"/>
        </w:rPr>
        <w:t xml:space="preserve"> Pressure and violence: Housing renovation and displacement in Sweden. </w:t>
      </w:r>
      <w:proofErr w:type="gramStart"/>
      <w:r>
        <w:rPr>
          <w:rFonts w:ascii="Times New Roman" w:hAnsi="Times New Roman" w:cs="Times New Roman"/>
          <w:sz w:val="24"/>
          <w:szCs w:val="24"/>
          <w:lang w:val="en-US"/>
        </w:rPr>
        <w:t>Environment and Planning A, 49(3), 631-651.</w:t>
      </w:r>
      <w:proofErr w:type="gramEnd"/>
      <w:r>
        <w:rPr>
          <w:rFonts w:ascii="Times New Roman" w:hAnsi="Times New Roman" w:cs="Times New Roman"/>
          <w:sz w:val="24"/>
          <w:szCs w:val="24"/>
          <w:lang w:val="en-US"/>
        </w:rPr>
        <w:t xml:space="preserve"> </w:t>
      </w:r>
      <w:hyperlink r:id="rId9">
        <w:r>
          <w:rPr>
            <w:rStyle w:val="InternetLink"/>
            <w:rFonts w:ascii="Times New Roman" w:eastAsia="Times New Roman" w:hAnsi="Times New Roman" w:cs="Times New Roman"/>
            <w:sz w:val="24"/>
            <w:szCs w:val="24"/>
            <w:lang w:val="en-US"/>
          </w:rPr>
          <w:t>https://doi.org/10.1177/0308518X16676271</w:t>
        </w:r>
      </w:hyperlink>
    </w:p>
    <w:p w:rsidR="00653174" w:rsidRDefault="00653174">
      <w:pPr>
        <w:spacing w:after="0" w:line="240" w:lineRule="auto"/>
        <w:rPr>
          <w:rFonts w:ascii="Times New Roman" w:hAnsi="Times New Roman" w:cs="Times New Roman"/>
          <w:sz w:val="24"/>
          <w:szCs w:val="24"/>
          <w:lang w:val="en-US"/>
        </w:rPr>
      </w:pPr>
    </w:p>
    <w:p w:rsidR="00653174" w:rsidRDefault="00057746">
      <w:p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Fullilove</w:t>
      </w:r>
      <w:proofErr w:type="spellEnd"/>
      <w:r>
        <w:rPr>
          <w:rFonts w:ascii="Times New Roman" w:hAnsi="Times New Roman" w:cs="Times New Roman"/>
          <w:sz w:val="24"/>
          <w:szCs w:val="24"/>
          <w:lang w:val="en-US"/>
        </w:rPr>
        <w:t xml:space="preserve">, M (2005), Root Shock: How tearing up city neighborhoods hurts America, and what we can do about it. </w:t>
      </w:r>
      <w:r>
        <w:rPr>
          <w:rFonts w:ascii="Times New Roman" w:hAnsi="Times New Roman" w:cs="Times New Roman"/>
          <w:sz w:val="24"/>
          <w:szCs w:val="24"/>
        </w:rPr>
        <w:t xml:space="preserve">New </w:t>
      </w:r>
      <w:proofErr w:type="spellStart"/>
      <w:r>
        <w:rPr>
          <w:rFonts w:ascii="Times New Roman" w:hAnsi="Times New Roman" w:cs="Times New Roman"/>
          <w:sz w:val="24"/>
          <w:szCs w:val="24"/>
        </w:rPr>
        <w:t>Village</w:t>
      </w:r>
      <w:proofErr w:type="spellEnd"/>
      <w:r>
        <w:rPr>
          <w:rFonts w:ascii="Times New Roman" w:hAnsi="Times New Roman" w:cs="Times New Roman"/>
          <w:sz w:val="24"/>
          <w:szCs w:val="24"/>
        </w:rPr>
        <w:t xml:space="preserve"> Press.</w:t>
      </w:r>
    </w:p>
    <w:p w:rsidR="00344301" w:rsidRPr="00344301" w:rsidRDefault="00344301">
      <w:pPr>
        <w:spacing w:line="240" w:lineRule="auto"/>
        <w:rPr>
          <w:rFonts w:ascii="Times New Roman" w:hAnsi="Times New Roman" w:cs="Times New Roman"/>
          <w:sz w:val="24"/>
          <w:szCs w:val="24"/>
        </w:rPr>
      </w:pPr>
      <w:r w:rsidRPr="00344301">
        <w:rPr>
          <w:rFonts w:ascii="Times New Roman" w:hAnsi="Times New Roman" w:cs="Times New Roman"/>
          <w:sz w:val="24"/>
          <w:szCs w:val="24"/>
        </w:rPr>
        <w:t xml:space="preserve">Franzén, M; Hertting, N; Thörn, C. (2016). Stad till salu. Entreprenörsurbanismen och det offentliga rummets värde. ISBN 9789171734655. Daidalos, Göteborg.  </w:t>
      </w:r>
    </w:p>
    <w:p w:rsidR="00653174" w:rsidRDefault="00057746">
      <w:pPr>
        <w:spacing w:line="240" w:lineRule="auto"/>
      </w:pPr>
      <w:r>
        <w:rPr>
          <w:rFonts w:ascii="Times New Roman" w:hAnsi="Times New Roman" w:cs="Times New Roman"/>
          <w:sz w:val="24"/>
          <w:szCs w:val="24"/>
        </w:rPr>
        <w:t>Fria Tidningen, 2017-03-13</w:t>
      </w:r>
      <w:r>
        <w:rPr>
          <w:rFonts w:ascii="Times New Roman" w:hAnsi="Times New Roman" w:cs="Times New Roman"/>
          <w:i/>
          <w:sz w:val="24"/>
          <w:szCs w:val="24"/>
        </w:rPr>
        <w:t>, En hållbar renovering möjlig</w:t>
      </w:r>
      <w:r>
        <w:rPr>
          <w:rFonts w:ascii="Times New Roman" w:hAnsi="Times New Roman" w:cs="Times New Roman"/>
          <w:sz w:val="24"/>
          <w:szCs w:val="24"/>
        </w:rPr>
        <w:t>. https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www.fria.nu/artikel/127510</w:t>
      </w:r>
    </w:p>
    <w:p w:rsidR="00653174" w:rsidRDefault="00057746">
      <w:pPr>
        <w:spacing w:line="240" w:lineRule="auto"/>
      </w:pPr>
      <w:r>
        <w:rPr>
          <w:rFonts w:ascii="Times New Roman" w:hAnsi="Times New Roman" w:cs="Times New Roman"/>
          <w:sz w:val="24"/>
          <w:szCs w:val="24"/>
        </w:rPr>
        <w:t xml:space="preserve">Mauritz, V. (2016). </w:t>
      </w:r>
      <w:r>
        <w:rPr>
          <w:rFonts w:ascii="Times New Roman" w:hAnsi="Times New Roman" w:cs="Times New Roman"/>
          <w:i/>
          <w:sz w:val="24"/>
          <w:szCs w:val="24"/>
        </w:rPr>
        <w:t xml:space="preserve">Upplevelser av platsanknytning och psykisk hälsa I bostadsområden efter </w:t>
      </w:r>
      <w:proofErr w:type="spellStart"/>
      <w:r>
        <w:rPr>
          <w:rFonts w:ascii="Times New Roman" w:hAnsi="Times New Roman" w:cs="Times New Roman"/>
          <w:i/>
          <w:sz w:val="24"/>
          <w:szCs w:val="24"/>
        </w:rPr>
        <w:t>renovräkningar</w:t>
      </w:r>
      <w:proofErr w:type="spellEnd"/>
      <w:r>
        <w:rPr>
          <w:rFonts w:ascii="Times New Roman" w:hAnsi="Times New Roman" w:cs="Times New Roman"/>
          <w:i/>
          <w:sz w:val="24"/>
          <w:szCs w:val="24"/>
        </w:rPr>
        <w:t>- en tvärsnittsstudie</w:t>
      </w:r>
      <w:r>
        <w:rPr>
          <w:rFonts w:ascii="Times New Roman" w:hAnsi="Times New Roman" w:cs="Times New Roman"/>
          <w:sz w:val="24"/>
          <w:szCs w:val="24"/>
        </w:rPr>
        <w:t xml:space="preserve">. Psykologexamenuppsats, Institutionen för psykologi, Uppsala universitet. </w:t>
      </w:r>
    </w:p>
    <w:p w:rsidR="00653174" w:rsidRDefault="0005774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Meurk</w:t>
      </w:r>
      <w:proofErr w:type="spellEnd"/>
      <w:r>
        <w:rPr>
          <w:rFonts w:ascii="Times New Roman" w:hAnsi="Times New Roman" w:cs="Times New Roman"/>
          <w:sz w:val="24"/>
          <w:szCs w:val="24"/>
        </w:rPr>
        <w:t xml:space="preserve">, S (2011), Kulturhistorisk inventering av området </w:t>
      </w:r>
      <w:proofErr w:type="spellStart"/>
      <w:r>
        <w:rPr>
          <w:rFonts w:ascii="Times New Roman" w:hAnsi="Times New Roman" w:cs="Times New Roman"/>
          <w:sz w:val="24"/>
          <w:szCs w:val="24"/>
        </w:rPr>
        <w:t>Gränby</w:t>
      </w:r>
      <w:proofErr w:type="spellEnd"/>
      <w:r>
        <w:rPr>
          <w:rFonts w:ascii="Times New Roman" w:hAnsi="Times New Roman" w:cs="Times New Roman"/>
          <w:sz w:val="24"/>
          <w:szCs w:val="24"/>
        </w:rPr>
        <w:t>, Uppsala.</w:t>
      </w:r>
    </w:p>
    <w:p w:rsidR="00653174" w:rsidRDefault="00057746">
      <w:pPr>
        <w:spacing w:line="240" w:lineRule="auto"/>
      </w:pPr>
      <w:proofErr w:type="gramStart"/>
      <w:r>
        <w:rPr>
          <w:rFonts w:ascii="Times New Roman" w:hAnsi="Times New Roman" w:cs="Times New Roman"/>
          <w:sz w:val="24"/>
          <w:szCs w:val="24"/>
          <w:lang w:val="en-US"/>
        </w:rPr>
        <w:t>Slater, T. (2009).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Missing Marcuse: On gentrification and displacement.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City, 13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xml:space="preserve"> 2015), 292-311. </w:t>
      </w:r>
      <w:hyperlink r:id="rId10">
        <w:r>
          <w:rPr>
            <w:rStyle w:val="InternetLink"/>
            <w:rFonts w:ascii="Times New Roman" w:eastAsia="Times New Roman" w:hAnsi="Times New Roman" w:cs="Times New Roman"/>
            <w:sz w:val="24"/>
            <w:szCs w:val="24"/>
          </w:rPr>
          <w:t>https://doi.org/10.1080/13604810902982250</w:t>
        </w:r>
      </w:hyperlink>
    </w:p>
    <w:p w:rsidR="00653174" w:rsidRDefault="00057746">
      <w:pPr>
        <w:spacing w:line="240" w:lineRule="auto"/>
      </w:pPr>
      <w:r>
        <w:rPr>
          <w:rFonts w:ascii="Times New Roman" w:eastAsia="Times New Roman" w:hAnsi="Times New Roman" w:cs="Times New Roman"/>
          <w:sz w:val="24"/>
          <w:szCs w:val="24"/>
        </w:rPr>
        <w:t xml:space="preserve">Söderqvist, S (2012), Bostadsförnyelse – för vem? Uppsala Universitet. </w:t>
      </w:r>
      <w:hyperlink r:id="rId11">
        <w:r>
          <w:rPr>
            <w:rStyle w:val="InternetLink"/>
            <w:rFonts w:ascii="Times New Roman" w:eastAsia="Times New Roman" w:hAnsi="Times New Roman" w:cs="Times New Roman"/>
            <w:sz w:val="24"/>
            <w:szCs w:val="24"/>
          </w:rPr>
          <w:t>http://www.uppsatser.se/om/Sara+S%C3%B6derqvist/</w:t>
        </w:r>
      </w:hyperlink>
    </w:p>
    <w:p w:rsidR="00653174" w:rsidRDefault="00057746">
      <w:pPr>
        <w:spacing w:line="240" w:lineRule="auto"/>
      </w:pPr>
      <w:r>
        <w:rPr>
          <w:rFonts w:ascii="Times New Roman" w:eastAsia="Times New Roman" w:hAnsi="Times New Roman" w:cs="Times New Roman"/>
          <w:sz w:val="24"/>
          <w:szCs w:val="24"/>
        </w:rPr>
        <w:t xml:space="preserve">Thörn, C. (2016). Renovräkningens pris är alltför högt. </w:t>
      </w:r>
      <w:r w:rsidRPr="00344301">
        <w:rPr>
          <w:rFonts w:ascii="Times New Roman" w:eastAsia="Times New Roman" w:hAnsi="Times New Roman" w:cs="Times New Roman"/>
          <w:sz w:val="24"/>
          <w:szCs w:val="24"/>
        </w:rPr>
        <w:t xml:space="preserve">Arkitekt 30 aug 2016. </w:t>
      </w:r>
      <w:hyperlink r:id="rId12">
        <w:r w:rsidRPr="00344301">
          <w:rPr>
            <w:rStyle w:val="Internetlnk"/>
            <w:rFonts w:ascii="Times New Roman" w:eastAsia="Times New Roman" w:hAnsi="Times New Roman" w:cs="Times New Roman"/>
            <w:sz w:val="24"/>
            <w:szCs w:val="24"/>
          </w:rPr>
          <w:t>https://arkitektur.se/debatt/renovrakningens-pris-ar-alltfor-hogt-2/</w:t>
        </w:r>
      </w:hyperlink>
      <w:r w:rsidRPr="00344301">
        <w:rPr>
          <w:rFonts w:ascii="Times New Roman" w:eastAsia="Times New Roman" w:hAnsi="Times New Roman" w:cs="Times New Roman"/>
          <w:sz w:val="24"/>
          <w:szCs w:val="24"/>
        </w:rPr>
        <w:t xml:space="preserve"> (2017-08-21).</w:t>
      </w:r>
    </w:p>
    <w:p w:rsidR="00653174" w:rsidRDefault="00057746">
      <w:pPr>
        <w:spacing w:line="240" w:lineRule="auto"/>
        <w:rPr>
          <w:lang w:val="en-US"/>
        </w:rPr>
      </w:pPr>
      <w:proofErr w:type="spellStart"/>
      <w:r>
        <w:rPr>
          <w:rFonts w:ascii="Times New Roman" w:eastAsia="Times New Roman" w:hAnsi="Times New Roman" w:cs="Times New Roman"/>
          <w:sz w:val="24"/>
          <w:szCs w:val="24"/>
          <w:lang w:val="en-US"/>
        </w:rPr>
        <w:lastRenderedPageBreak/>
        <w:t>Valli</w:t>
      </w:r>
      <w:proofErr w:type="spellEnd"/>
      <w:r>
        <w:rPr>
          <w:rFonts w:ascii="Times New Roman" w:eastAsia="Times New Roman" w:hAnsi="Times New Roman" w:cs="Times New Roman"/>
          <w:sz w:val="24"/>
          <w:szCs w:val="24"/>
          <w:lang w:val="en-US"/>
        </w:rPr>
        <w:t xml:space="preserve">, C. (2015). A Sense of Displacement: Long-time </w:t>
      </w:r>
      <w:proofErr w:type="spellStart"/>
      <w:r>
        <w:rPr>
          <w:rFonts w:ascii="Times New Roman" w:eastAsia="Times New Roman" w:hAnsi="Times New Roman" w:cs="Times New Roman"/>
          <w:sz w:val="24"/>
          <w:szCs w:val="24"/>
          <w:lang w:val="en-US"/>
        </w:rPr>
        <w:t>Reisdents</w:t>
      </w:r>
      <w:proofErr w:type="spellEnd"/>
      <w:r>
        <w:rPr>
          <w:rFonts w:ascii="Times New Roman" w:eastAsia="Times New Roman" w:hAnsi="Times New Roman" w:cs="Times New Roman"/>
          <w:sz w:val="24"/>
          <w:szCs w:val="24"/>
          <w:lang w:val="en-US"/>
        </w:rPr>
        <w:t xml:space="preserve">’ Feelings of Displacement in Gentrifying </w:t>
      </w:r>
      <w:proofErr w:type="spellStart"/>
      <w:r>
        <w:rPr>
          <w:rFonts w:ascii="Times New Roman" w:eastAsia="Times New Roman" w:hAnsi="Times New Roman" w:cs="Times New Roman"/>
          <w:sz w:val="24"/>
          <w:szCs w:val="24"/>
          <w:lang w:val="en-US"/>
        </w:rPr>
        <w:t>Bushwick</w:t>
      </w:r>
      <w:proofErr w:type="spellEnd"/>
      <w:r>
        <w:rPr>
          <w:rFonts w:ascii="Times New Roman" w:eastAsia="Times New Roman" w:hAnsi="Times New Roman" w:cs="Times New Roman"/>
          <w:sz w:val="24"/>
          <w:szCs w:val="24"/>
          <w:lang w:val="en-US"/>
        </w:rPr>
        <w:t xml:space="preserve">, New York. </w:t>
      </w:r>
      <w:r>
        <w:rPr>
          <w:rFonts w:ascii="Times New Roman" w:eastAsia="Times New Roman" w:hAnsi="Times New Roman" w:cs="Times New Roman"/>
          <w:i/>
          <w:iCs/>
          <w:sz w:val="24"/>
          <w:szCs w:val="24"/>
          <w:lang w:val="en-US"/>
        </w:rPr>
        <w:t>International Journal of Urban and Regional Research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39</w:t>
      </w:r>
      <w:r>
        <w:rPr>
          <w:rFonts w:ascii="Times New Roman" w:eastAsia="Times New Roman" w:hAnsi="Times New Roman" w:cs="Times New Roman"/>
          <w:sz w:val="24"/>
          <w:szCs w:val="24"/>
          <w:lang w:val="en-US"/>
        </w:rPr>
        <w:t>(6), 1191–1208. https://doi.org/10.1111/1468-2427.12340</w:t>
      </w:r>
    </w:p>
    <w:p w:rsidR="00653174" w:rsidRDefault="00057746">
      <w:pPr>
        <w:spacing w:line="240" w:lineRule="auto"/>
      </w:pPr>
      <w:r>
        <w:rPr>
          <w:rFonts w:ascii="Times New Roman" w:hAnsi="Times New Roman" w:cs="Times New Roman"/>
          <w:sz w:val="24"/>
          <w:szCs w:val="24"/>
        </w:rPr>
        <w:t>Vidén,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Reppen</w:t>
      </w:r>
      <w:proofErr w:type="spellEnd"/>
      <w:r>
        <w:rPr>
          <w:rFonts w:ascii="Times New Roman" w:hAnsi="Times New Roman" w:cs="Times New Roman"/>
          <w:sz w:val="24"/>
          <w:szCs w:val="24"/>
        </w:rPr>
        <w:t xml:space="preserve">, L (2006), </w:t>
      </w:r>
      <w:r>
        <w:rPr>
          <w:rFonts w:ascii="Times New Roman" w:hAnsi="Times New Roman" w:cs="Times New Roman"/>
          <w:i/>
          <w:sz w:val="24"/>
          <w:szCs w:val="24"/>
        </w:rPr>
        <w:t>Att under hålla bostadsdrömmen, kvaliteter och möjligheter i    flerbostadshus från 1961-1975</w:t>
      </w:r>
      <w:r>
        <w:rPr>
          <w:rFonts w:ascii="Times New Roman" w:hAnsi="Times New Roman" w:cs="Times New Roman"/>
          <w:sz w:val="24"/>
          <w:szCs w:val="24"/>
        </w:rPr>
        <w:t xml:space="preserve">, Formas. </w:t>
      </w:r>
    </w:p>
    <w:p w:rsidR="00653174" w:rsidRDefault="00057746">
      <w:pPr>
        <w:spacing w:line="240" w:lineRule="auto"/>
      </w:pPr>
      <w:r>
        <w:rPr>
          <w:rFonts w:ascii="Times New Roman" w:hAnsi="Times New Roman" w:cs="Times New Roman"/>
          <w:sz w:val="24"/>
          <w:szCs w:val="24"/>
        </w:rPr>
        <w:t>Öresjö, E (2012), Miljonprogrammet, utveckla eller avveckla (s 85-100),</w:t>
      </w:r>
      <w:r>
        <w:rPr>
          <w:rFonts w:ascii="Times New Roman" w:hAnsi="Times New Roman" w:cs="Times New Roman"/>
          <w:i/>
          <w:sz w:val="24"/>
          <w:szCs w:val="24"/>
        </w:rPr>
        <w:t xml:space="preserve"> Upprustning och förnyelse utan social </w:t>
      </w:r>
      <w:proofErr w:type="gramStart"/>
      <w:r>
        <w:rPr>
          <w:rFonts w:ascii="Times New Roman" w:hAnsi="Times New Roman" w:cs="Times New Roman"/>
          <w:i/>
          <w:sz w:val="24"/>
          <w:szCs w:val="24"/>
        </w:rPr>
        <w:t>turbulens</w:t>
      </w:r>
      <w:r>
        <w:rPr>
          <w:rFonts w:ascii="Times New Roman" w:hAnsi="Times New Roman" w:cs="Times New Roman"/>
          <w:sz w:val="24"/>
          <w:szCs w:val="24"/>
        </w:rPr>
        <w:t>,  Formas</w:t>
      </w:r>
      <w:proofErr w:type="gramEnd"/>
      <w:r>
        <w:rPr>
          <w:rFonts w:ascii="Times New Roman" w:hAnsi="Times New Roman" w:cs="Times New Roman"/>
          <w:sz w:val="24"/>
          <w:szCs w:val="24"/>
        </w:rPr>
        <w:t xml:space="preserve"> (2012). </w:t>
      </w:r>
      <w:hyperlink r:id="rId13" w:history="1">
        <w:r w:rsidR="000475C5" w:rsidRPr="003F08F6">
          <w:rPr>
            <w:rStyle w:val="Hyperlnk"/>
            <w:rFonts w:ascii="Times New Roman" w:hAnsi="Times New Roman" w:cs="Times New Roman"/>
            <w:sz w:val="24"/>
            <w:szCs w:val="24"/>
          </w:rPr>
          <w:t>http://formas.se/Pa</w:t>
        </w:r>
      </w:hyperlink>
      <w:r w:rsidR="000475C5">
        <w:rPr>
          <w:rFonts w:ascii="Times New Roman" w:hAnsi="Times New Roman" w:cs="Times New Roman"/>
          <w:sz w:val="24"/>
          <w:szCs w:val="24"/>
        </w:rPr>
        <w:tab/>
      </w:r>
      <w:bookmarkStart w:id="0" w:name="_GoBack"/>
      <w:bookmarkEnd w:id="0"/>
      <w:r>
        <w:rPr>
          <w:rFonts w:ascii="Times New Roman" w:hAnsi="Times New Roman" w:cs="Times New Roman"/>
          <w:sz w:val="24"/>
          <w:szCs w:val="24"/>
        </w:rPr>
        <w:t>geFiles/3678/miljonprogrammet_utveckla_eller_avveckla.pdf</w:t>
      </w:r>
    </w:p>
    <w:sectPr w:rsidR="00653174">
      <w:headerReference w:type="default" r:id="rId14"/>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58" w:rsidRDefault="003D2E58">
      <w:pPr>
        <w:spacing w:after="0" w:line="240" w:lineRule="auto"/>
      </w:pPr>
      <w:r>
        <w:separator/>
      </w:r>
    </w:p>
  </w:endnote>
  <w:endnote w:type="continuationSeparator" w:id="0">
    <w:p w:rsidR="003D2E58" w:rsidRDefault="003D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58" w:rsidRDefault="003D2E58">
      <w:pPr>
        <w:spacing w:after="0" w:line="240" w:lineRule="auto"/>
      </w:pPr>
      <w:r>
        <w:separator/>
      </w:r>
    </w:p>
  </w:footnote>
  <w:footnote w:type="continuationSeparator" w:id="0">
    <w:p w:rsidR="003D2E58" w:rsidRDefault="003D2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74" w:rsidRDefault="00057746">
    <w:pPr>
      <w:pStyle w:val="Sidhuvud"/>
    </w:pPr>
    <w:r>
      <w:t xml:space="preserve">Här kan man lägga in en logotyp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74"/>
    <w:rsid w:val="000475C5"/>
    <w:rsid w:val="00057746"/>
    <w:rsid w:val="00344301"/>
    <w:rsid w:val="003D2E58"/>
    <w:rsid w:val="00653174"/>
    <w:rsid w:val="00D03C2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Rubrik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qFormat/>
  </w:style>
  <w:style w:type="character" w:customStyle="1" w:styleId="SidfotChar">
    <w:name w:val="Sidfot Char"/>
    <w:basedOn w:val="Standardstycketeckensnitt"/>
    <w:qFormat/>
  </w:style>
  <w:style w:type="character" w:customStyle="1" w:styleId="RubrikChar">
    <w:name w:val="Rubrik Char"/>
    <w:basedOn w:val="Standardstycketeckensnitt"/>
    <w:qFormat/>
    <w:rPr>
      <w:rFonts w:ascii="Calibri Light" w:eastAsia="Calibri" w:hAnsi="Calibri Light" w:cs="DejaVu Sans"/>
      <w:spacing w:val="0"/>
      <w:sz w:val="56"/>
      <w:szCs w:val="56"/>
    </w:rPr>
  </w:style>
  <w:style w:type="character" w:customStyle="1" w:styleId="Rubrik1Char">
    <w:name w:val="Rubrik 1 Char"/>
    <w:basedOn w:val="Standardstycketeckensnitt"/>
    <w:qFormat/>
    <w:rPr>
      <w:rFonts w:ascii="Times New Roman" w:eastAsia="Times New Roman" w:hAnsi="Times New Roman" w:cs="Times New Roman"/>
      <w:b/>
      <w:bCs/>
      <w:sz w:val="48"/>
      <w:szCs w:val="48"/>
      <w:lang w:eastAsia="sv-SE"/>
    </w:rPr>
  </w:style>
  <w:style w:type="character" w:customStyle="1" w:styleId="h1-vignette">
    <w:name w:val="h1-vignette"/>
    <w:basedOn w:val="Standardstycketeckensnitt"/>
    <w:qFormat/>
  </w:style>
  <w:style w:type="character" w:styleId="Kommentarsreferens">
    <w:name w:val="annotation reference"/>
    <w:basedOn w:val="Standardstycketeckensnitt"/>
    <w:qFormat/>
    <w:rPr>
      <w:sz w:val="16"/>
      <w:szCs w:val="16"/>
    </w:rPr>
  </w:style>
  <w:style w:type="character" w:customStyle="1" w:styleId="KommentarerChar">
    <w:name w:val="Kommentarer Char"/>
    <w:basedOn w:val="Standardstycketeckensnitt"/>
    <w:qFormat/>
    <w:rPr>
      <w:sz w:val="20"/>
      <w:szCs w:val="20"/>
    </w:rPr>
  </w:style>
  <w:style w:type="character" w:customStyle="1" w:styleId="KommentarsmneChar">
    <w:name w:val="Kommentarsämne Char"/>
    <w:basedOn w:val="KommentarerChar"/>
    <w:qFormat/>
    <w:rPr>
      <w:b/>
      <w:bCs/>
      <w:sz w:val="20"/>
      <w:szCs w:val="20"/>
    </w:rPr>
  </w:style>
  <w:style w:type="character" w:customStyle="1" w:styleId="BallongtextChar">
    <w:name w:val="Ballongtext Char"/>
    <w:basedOn w:val="Standardstycketeckensnitt"/>
    <w:qFormat/>
    <w:rPr>
      <w:rFonts w:ascii="Segoe UI" w:hAnsi="Segoe UI" w:cs="Segoe UI"/>
      <w:sz w:val="18"/>
      <w:szCs w:val="18"/>
    </w:rPr>
  </w:style>
  <w:style w:type="character" w:customStyle="1" w:styleId="highlight">
    <w:name w:val="highlight"/>
    <w:basedOn w:val="Standardstycketeckensnitt"/>
    <w:qFormat/>
  </w:style>
  <w:style w:type="character" w:customStyle="1" w:styleId="InternetLink">
    <w:name w:val="Internet Link"/>
    <w:basedOn w:val="Standardstycketeckensnitt"/>
    <w:qFormat/>
    <w:rPr>
      <w:color w:val="0563C1"/>
      <w:u w:val="single"/>
    </w:rPr>
  </w:style>
  <w:style w:type="character" w:customStyle="1" w:styleId="ListLabel1">
    <w:name w:val="ListLabel 1"/>
    <w:qFormat/>
    <w:rPr>
      <w:rFonts w:ascii="Times New Roman" w:eastAsia="Calibri" w:hAnsi="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lnk">
    <w:name w:val="Internetlänk"/>
    <w:basedOn w:val="Standardstycketeckensnitt"/>
    <w:qFormat/>
    <w:rPr>
      <w:color w:val="0563C1"/>
      <w:u w:val="single"/>
    </w:rPr>
  </w:style>
  <w:style w:type="character" w:customStyle="1" w:styleId="ListLabel5">
    <w:name w:val="ListLabel 5"/>
    <w:qFormat/>
    <w:rPr>
      <w:rFonts w:cs="Calibri"/>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Rubrik">
    <w:name w:val="Title"/>
    <w:basedOn w:val="Normal"/>
    <w:qFormat/>
    <w:pPr>
      <w:keepNext/>
      <w:spacing w:before="240" w:after="120"/>
    </w:pPr>
    <w:rPr>
      <w:rFonts w:ascii="Liberation Sans" w:eastAsia="Microsoft YaHei" w:hAnsi="Liberation Sans" w:cs="Arial"/>
      <w:sz w:val="28"/>
      <w:szCs w:val="28"/>
    </w:rPr>
  </w:style>
  <w:style w:type="paragraph" w:customStyle="1" w:styleId="Bildtext">
    <w:name w:val="Bildtext"/>
    <w:basedOn w:val="Normal"/>
    <w:qFormat/>
    <w:pPr>
      <w:suppressLineNumbers/>
      <w:spacing w:before="120" w:after="120"/>
    </w:pPr>
    <w:rPr>
      <w:rFonts w:cs="FreeSans"/>
      <w:i/>
      <w:iCs/>
      <w:sz w:val="24"/>
      <w:szCs w:val="24"/>
    </w:rPr>
  </w:style>
  <w:style w:type="paragraph" w:customStyle="1" w:styleId="Frteckning">
    <w:name w:val="Förteckning"/>
    <w:basedOn w:val="Normal"/>
    <w:qFormat/>
    <w:pPr>
      <w:suppressLineNumbers/>
    </w:pPr>
    <w:rPr>
      <w:rFonts w:cs="Arial"/>
    </w:rPr>
  </w:style>
  <w:style w:type="paragraph" w:styleId="Sidhuvud">
    <w:name w:val="header"/>
    <w:basedOn w:val="Normal"/>
    <w:pPr>
      <w:tabs>
        <w:tab w:val="center" w:pos="4536"/>
        <w:tab w:val="right" w:pos="9072"/>
      </w:tabs>
      <w:spacing w:after="0" w:line="240" w:lineRule="auto"/>
    </w:pPr>
  </w:style>
  <w:style w:type="paragraph" w:styleId="Sidfot">
    <w:name w:val="footer"/>
    <w:basedOn w:val="Normal"/>
    <w:pPr>
      <w:tabs>
        <w:tab w:val="center" w:pos="4536"/>
        <w:tab w:val="right" w:pos="9072"/>
      </w:tabs>
      <w:spacing w:after="0" w:line="240" w:lineRule="auto"/>
    </w:pPr>
  </w:style>
  <w:style w:type="paragraph" w:customStyle="1" w:styleId="Titel">
    <w:name w:val="Titel"/>
    <w:basedOn w:val="Normal"/>
    <w:next w:val="Normal"/>
    <w:qFormat/>
    <w:pPr>
      <w:spacing w:after="0" w:line="240" w:lineRule="auto"/>
      <w:contextualSpacing/>
    </w:pPr>
    <w:rPr>
      <w:rFonts w:ascii="Calibri Light" w:hAnsi="Calibri Light"/>
      <w:sz w:val="56"/>
      <w:szCs w:val="56"/>
    </w:rPr>
  </w:style>
  <w:style w:type="paragraph" w:styleId="Kommentarer">
    <w:name w:val="annotation text"/>
    <w:basedOn w:val="Normal"/>
    <w:qFormat/>
    <w:pPr>
      <w:spacing w:line="240" w:lineRule="auto"/>
    </w:pPr>
    <w:rPr>
      <w:sz w:val="20"/>
      <w:szCs w:val="20"/>
    </w:rPr>
  </w:style>
  <w:style w:type="paragraph" w:styleId="Kommentarsmne">
    <w:name w:val="annotation subject"/>
    <w:basedOn w:val="Kommentarer"/>
    <w:qFormat/>
    <w:rPr>
      <w:b/>
      <w:bCs/>
    </w:rPr>
  </w:style>
  <w:style w:type="paragraph" w:styleId="Ballongtext">
    <w:name w:val="Balloon Text"/>
    <w:basedOn w:val="Normal"/>
    <w:qFormat/>
    <w:pPr>
      <w:spacing w:after="0" w:line="240" w:lineRule="auto"/>
    </w:pPr>
    <w:rPr>
      <w:rFonts w:ascii="Segoe UI" w:hAnsi="Segoe UI" w:cs="Segoe UI"/>
      <w:sz w:val="18"/>
      <w:szCs w:val="18"/>
    </w:rPr>
  </w:style>
  <w:style w:type="paragraph" w:styleId="Liststycke">
    <w:name w:val="List Paragraph"/>
    <w:basedOn w:val="Normal"/>
    <w:qFormat/>
    <w:pPr>
      <w:ind w:left="720"/>
      <w:contextualSpacing/>
    </w:pPr>
  </w:style>
  <w:style w:type="paragraph" w:customStyle="1" w:styleId="Tabellinnehll">
    <w:name w:val="Tabellinnehåll"/>
    <w:basedOn w:val="Normal"/>
    <w:qFormat/>
  </w:style>
  <w:style w:type="paragraph" w:customStyle="1" w:styleId="Tabellrubrik">
    <w:name w:val="Tabellrubrik"/>
    <w:basedOn w:val="Tabellinnehll"/>
    <w:qFormat/>
  </w:style>
  <w:style w:type="character" w:styleId="Hyperlnk">
    <w:name w:val="Hyperlink"/>
    <w:basedOn w:val="Standardstycketeckensnitt"/>
    <w:uiPriority w:val="99"/>
    <w:unhideWhenUsed/>
    <w:rsid w:val="000475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Rubrik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qFormat/>
  </w:style>
  <w:style w:type="character" w:customStyle="1" w:styleId="SidfotChar">
    <w:name w:val="Sidfot Char"/>
    <w:basedOn w:val="Standardstycketeckensnitt"/>
    <w:qFormat/>
  </w:style>
  <w:style w:type="character" w:customStyle="1" w:styleId="RubrikChar">
    <w:name w:val="Rubrik Char"/>
    <w:basedOn w:val="Standardstycketeckensnitt"/>
    <w:qFormat/>
    <w:rPr>
      <w:rFonts w:ascii="Calibri Light" w:eastAsia="Calibri" w:hAnsi="Calibri Light" w:cs="DejaVu Sans"/>
      <w:spacing w:val="0"/>
      <w:sz w:val="56"/>
      <w:szCs w:val="56"/>
    </w:rPr>
  </w:style>
  <w:style w:type="character" w:customStyle="1" w:styleId="Rubrik1Char">
    <w:name w:val="Rubrik 1 Char"/>
    <w:basedOn w:val="Standardstycketeckensnitt"/>
    <w:qFormat/>
    <w:rPr>
      <w:rFonts w:ascii="Times New Roman" w:eastAsia="Times New Roman" w:hAnsi="Times New Roman" w:cs="Times New Roman"/>
      <w:b/>
      <w:bCs/>
      <w:sz w:val="48"/>
      <w:szCs w:val="48"/>
      <w:lang w:eastAsia="sv-SE"/>
    </w:rPr>
  </w:style>
  <w:style w:type="character" w:customStyle="1" w:styleId="h1-vignette">
    <w:name w:val="h1-vignette"/>
    <w:basedOn w:val="Standardstycketeckensnitt"/>
    <w:qFormat/>
  </w:style>
  <w:style w:type="character" w:styleId="Kommentarsreferens">
    <w:name w:val="annotation reference"/>
    <w:basedOn w:val="Standardstycketeckensnitt"/>
    <w:qFormat/>
    <w:rPr>
      <w:sz w:val="16"/>
      <w:szCs w:val="16"/>
    </w:rPr>
  </w:style>
  <w:style w:type="character" w:customStyle="1" w:styleId="KommentarerChar">
    <w:name w:val="Kommentarer Char"/>
    <w:basedOn w:val="Standardstycketeckensnitt"/>
    <w:qFormat/>
    <w:rPr>
      <w:sz w:val="20"/>
      <w:szCs w:val="20"/>
    </w:rPr>
  </w:style>
  <w:style w:type="character" w:customStyle="1" w:styleId="KommentarsmneChar">
    <w:name w:val="Kommentarsämne Char"/>
    <w:basedOn w:val="KommentarerChar"/>
    <w:qFormat/>
    <w:rPr>
      <w:b/>
      <w:bCs/>
      <w:sz w:val="20"/>
      <w:szCs w:val="20"/>
    </w:rPr>
  </w:style>
  <w:style w:type="character" w:customStyle="1" w:styleId="BallongtextChar">
    <w:name w:val="Ballongtext Char"/>
    <w:basedOn w:val="Standardstycketeckensnitt"/>
    <w:qFormat/>
    <w:rPr>
      <w:rFonts w:ascii="Segoe UI" w:hAnsi="Segoe UI" w:cs="Segoe UI"/>
      <w:sz w:val="18"/>
      <w:szCs w:val="18"/>
    </w:rPr>
  </w:style>
  <w:style w:type="character" w:customStyle="1" w:styleId="highlight">
    <w:name w:val="highlight"/>
    <w:basedOn w:val="Standardstycketeckensnitt"/>
    <w:qFormat/>
  </w:style>
  <w:style w:type="character" w:customStyle="1" w:styleId="InternetLink">
    <w:name w:val="Internet Link"/>
    <w:basedOn w:val="Standardstycketeckensnitt"/>
    <w:qFormat/>
    <w:rPr>
      <w:color w:val="0563C1"/>
      <w:u w:val="single"/>
    </w:rPr>
  </w:style>
  <w:style w:type="character" w:customStyle="1" w:styleId="ListLabel1">
    <w:name w:val="ListLabel 1"/>
    <w:qFormat/>
    <w:rPr>
      <w:rFonts w:ascii="Times New Roman" w:eastAsia="Calibri" w:hAnsi="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lnk">
    <w:name w:val="Internetlänk"/>
    <w:basedOn w:val="Standardstycketeckensnitt"/>
    <w:qFormat/>
    <w:rPr>
      <w:color w:val="0563C1"/>
      <w:u w:val="single"/>
    </w:rPr>
  </w:style>
  <w:style w:type="character" w:customStyle="1" w:styleId="ListLabel5">
    <w:name w:val="ListLabel 5"/>
    <w:qFormat/>
    <w:rPr>
      <w:rFonts w:cs="Calibri"/>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Rubrik">
    <w:name w:val="Title"/>
    <w:basedOn w:val="Normal"/>
    <w:qFormat/>
    <w:pPr>
      <w:keepNext/>
      <w:spacing w:before="240" w:after="120"/>
    </w:pPr>
    <w:rPr>
      <w:rFonts w:ascii="Liberation Sans" w:eastAsia="Microsoft YaHei" w:hAnsi="Liberation Sans" w:cs="Arial"/>
      <w:sz w:val="28"/>
      <w:szCs w:val="28"/>
    </w:rPr>
  </w:style>
  <w:style w:type="paragraph" w:customStyle="1" w:styleId="Bildtext">
    <w:name w:val="Bildtext"/>
    <w:basedOn w:val="Normal"/>
    <w:qFormat/>
    <w:pPr>
      <w:suppressLineNumbers/>
      <w:spacing w:before="120" w:after="120"/>
    </w:pPr>
    <w:rPr>
      <w:rFonts w:cs="FreeSans"/>
      <w:i/>
      <w:iCs/>
      <w:sz w:val="24"/>
      <w:szCs w:val="24"/>
    </w:rPr>
  </w:style>
  <w:style w:type="paragraph" w:customStyle="1" w:styleId="Frteckning">
    <w:name w:val="Förteckning"/>
    <w:basedOn w:val="Normal"/>
    <w:qFormat/>
    <w:pPr>
      <w:suppressLineNumbers/>
    </w:pPr>
    <w:rPr>
      <w:rFonts w:cs="Arial"/>
    </w:rPr>
  </w:style>
  <w:style w:type="paragraph" w:styleId="Sidhuvud">
    <w:name w:val="header"/>
    <w:basedOn w:val="Normal"/>
    <w:pPr>
      <w:tabs>
        <w:tab w:val="center" w:pos="4536"/>
        <w:tab w:val="right" w:pos="9072"/>
      </w:tabs>
      <w:spacing w:after="0" w:line="240" w:lineRule="auto"/>
    </w:pPr>
  </w:style>
  <w:style w:type="paragraph" w:styleId="Sidfot">
    <w:name w:val="footer"/>
    <w:basedOn w:val="Normal"/>
    <w:pPr>
      <w:tabs>
        <w:tab w:val="center" w:pos="4536"/>
        <w:tab w:val="right" w:pos="9072"/>
      </w:tabs>
      <w:spacing w:after="0" w:line="240" w:lineRule="auto"/>
    </w:pPr>
  </w:style>
  <w:style w:type="paragraph" w:customStyle="1" w:styleId="Titel">
    <w:name w:val="Titel"/>
    <w:basedOn w:val="Normal"/>
    <w:next w:val="Normal"/>
    <w:qFormat/>
    <w:pPr>
      <w:spacing w:after="0" w:line="240" w:lineRule="auto"/>
      <w:contextualSpacing/>
    </w:pPr>
    <w:rPr>
      <w:rFonts w:ascii="Calibri Light" w:hAnsi="Calibri Light"/>
      <w:sz w:val="56"/>
      <w:szCs w:val="56"/>
    </w:rPr>
  </w:style>
  <w:style w:type="paragraph" w:styleId="Kommentarer">
    <w:name w:val="annotation text"/>
    <w:basedOn w:val="Normal"/>
    <w:qFormat/>
    <w:pPr>
      <w:spacing w:line="240" w:lineRule="auto"/>
    </w:pPr>
    <w:rPr>
      <w:sz w:val="20"/>
      <w:szCs w:val="20"/>
    </w:rPr>
  </w:style>
  <w:style w:type="paragraph" w:styleId="Kommentarsmne">
    <w:name w:val="annotation subject"/>
    <w:basedOn w:val="Kommentarer"/>
    <w:qFormat/>
    <w:rPr>
      <w:b/>
      <w:bCs/>
    </w:rPr>
  </w:style>
  <w:style w:type="paragraph" w:styleId="Ballongtext">
    <w:name w:val="Balloon Text"/>
    <w:basedOn w:val="Normal"/>
    <w:qFormat/>
    <w:pPr>
      <w:spacing w:after="0" w:line="240" w:lineRule="auto"/>
    </w:pPr>
    <w:rPr>
      <w:rFonts w:ascii="Segoe UI" w:hAnsi="Segoe UI" w:cs="Segoe UI"/>
      <w:sz w:val="18"/>
      <w:szCs w:val="18"/>
    </w:rPr>
  </w:style>
  <w:style w:type="paragraph" w:styleId="Liststycke">
    <w:name w:val="List Paragraph"/>
    <w:basedOn w:val="Normal"/>
    <w:qFormat/>
    <w:pPr>
      <w:ind w:left="720"/>
      <w:contextualSpacing/>
    </w:pPr>
  </w:style>
  <w:style w:type="paragraph" w:customStyle="1" w:styleId="Tabellinnehll">
    <w:name w:val="Tabellinnehåll"/>
    <w:basedOn w:val="Normal"/>
    <w:qFormat/>
  </w:style>
  <w:style w:type="paragraph" w:customStyle="1" w:styleId="Tabellrubrik">
    <w:name w:val="Tabellrubrik"/>
    <w:basedOn w:val="Tabellinnehll"/>
    <w:qFormat/>
  </w:style>
  <w:style w:type="character" w:styleId="Hyperlnk">
    <w:name w:val="Hyperlink"/>
    <w:basedOn w:val="Standardstycketeckensnitt"/>
    <w:uiPriority w:val="99"/>
    <w:unhideWhenUsed/>
    <w:rsid w:val="00047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080/14036096.2015.1053980" TargetMode="External"/><Relationship Id="rId13" Type="http://schemas.openxmlformats.org/officeDocument/2006/relationships/hyperlink" Target="http://formas.se/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kitektur.se/debatt/renovrakningens-pris-ar-alltfor-hog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psatser.se/om/Sara+S&#246;derqv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3604810902982250" TargetMode="External"/><Relationship Id="rId4" Type="http://schemas.openxmlformats.org/officeDocument/2006/relationships/settings" Target="settings.xml"/><Relationship Id="rId9" Type="http://schemas.openxmlformats.org/officeDocument/2006/relationships/hyperlink" Target="https://doi.org/10.1177/0308518X16676271"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EB8A-48B0-4B84-8439-088340C1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1495</Words>
  <Characters>7925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dc:creator>
  <cp:lastModifiedBy>Mattias Axelsson</cp:lastModifiedBy>
  <cp:revision>4</cp:revision>
  <cp:lastPrinted>2017-08-21T12:04:00Z</cp:lastPrinted>
  <dcterms:created xsi:type="dcterms:W3CDTF">2017-09-04T20:48:00Z</dcterms:created>
  <dcterms:modified xsi:type="dcterms:W3CDTF">2017-09-04T21:06:00Z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Uppsala universitet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